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附件一：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color w:val="2D2D2D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color w:val="2D2D2D"/>
          <w:kern w:val="0"/>
          <w:sz w:val="24"/>
          <w:szCs w:val="24"/>
        </w:rPr>
        <w:t>2022年宣传素材采集服务项目需求书</w:t>
      </w:r>
      <w:bookmarkEnd w:id="0"/>
    </w:p>
    <w:p>
      <w:pPr>
        <w:numPr>
          <w:ilvl w:val="0"/>
          <w:numId w:val="0"/>
        </w:numPr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2D2D2D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2D2D2D"/>
          <w:kern w:val="0"/>
          <w:sz w:val="24"/>
          <w:szCs w:val="24"/>
        </w:rPr>
        <w:t>一、服务内容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（一）素材采集。</w:t>
      </w:r>
      <w:r>
        <w:rPr>
          <w:rFonts w:hint="eastAsia" w:ascii="仿宋_GB2312" w:hAnsi="宋体" w:cs="宋体"/>
          <w:kern w:val="0"/>
          <w:sz w:val="24"/>
          <w:szCs w:val="24"/>
        </w:rPr>
        <w:t>内容包含但不限：助学活动 、乡村振兴、品牌推广落地、送琼剧下乡 、“送图书” 、“送电影”、“快乐操场”、关爱弱势群体等30场中心活动图片采集。</w:t>
      </w:r>
    </w:p>
    <w:p>
      <w:pPr>
        <w:pStyle w:val="3"/>
        <w:snapToGrid w:val="0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（二）宣传画册制作。将全年采集的素材进行图文备注，设计排版，印刷，装订50册。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二、技术要求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具备相关的资质，具备专业拍摄设备和专业拍摄人员，能满足现场素材高清采集和图片加工等相关要求。及时响应中心拍摄需求，按照时间节点到达指定拍摄地点开展拍摄工作。拍摄完成后次日将素材（每场次不少于20张）报送给体彩中心指定人员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（二）了解掌握拍摄内容和主题，准确把握拍摄内容和拍摄场景，拍摄素材呈现主题，突出重点。拍摄结束后进行必要的图片加工，确保拍摄素材质量，图片大小2M以上，画面清晰。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（三）制作画册。要求：排版、图文备注、28*21cm60P，铜版纸，封面封底纸张克数不少于250克，内页克数不少于120克，锁线胶包。封面封底过光油，双面四色印刷、装钉50册。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（四）认同体育彩票发展理念，遵守彩票相关法律法规，未经中心允许不得向任何人、任何单位提供或泄露拍摄所有素材。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三、响应文件编写目录</w:t>
      </w:r>
    </w:p>
    <w:p>
      <w:pPr>
        <w:pStyle w:val="3"/>
        <w:spacing w:after="0" w:line="360" w:lineRule="auto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（一）工商营业执照副本复印件加盖公章</w:t>
      </w:r>
    </w:p>
    <w:p>
      <w:pPr>
        <w:pStyle w:val="3"/>
        <w:spacing w:after="0" w:line="360" w:lineRule="auto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（二）供应商报价单及明细加盖公章</w:t>
      </w:r>
    </w:p>
    <w:p>
      <w:pPr>
        <w:pStyle w:val="3"/>
        <w:spacing w:after="0" w:line="360" w:lineRule="auto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（三）综合实力-公司介绍加盖公章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四、响应文件编写和递交要求</w:t>
      </w:r>
    </w:p>
    <w:p>
      <w:pPr>
        <w:pStyle w:val="4"/>
        <w:spacing w:before="0" w:after="0" w:line="360" w:lineRule="auto"/>
        <w:ind w:firstLine="480" w:firstLineChars="200"/>
        <w:jc w:val="both"/>
        <w:rPr>
          <w:rFonts w:ascii="宋体" w:hAnsi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纸质版询价响应文件1份，装订密封，密封口处须骑缝加盖投标人单位公章。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3684"/>
    <w:rsid w:val="106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??" w:cs="Arial"/>
      <w:b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hAnsi="Calibri"/>
      <w:szCs w:val="24"/>
    </w:rPr>
  </w:style>
  <w:style w:type="paragraph" w:styleId="4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2022-04-24T07:42:00Z</dcterms:created>
  <dc:creator>吴杰振</dc:creator>
  <cp:lastModifiedBy>吴杰振</cp:lastModifiedBy>
  <dcterms:modified xsi:type="dcterms:W3CDTF">2022-04-24T07:42:58Z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5B40B73ECF6F4B718628E4F6F98CC395</vt:lpwstr>
  </property>
  <property fmtid="{D5CDD505-2E9C-101B-9397-08002B2CF9AE}" pid="4" name="commondata">
    <vt:lpwstr>eyJoZGlkIjoiMjEyZGUyZjQ1YzA1ODk4Yjk4MmNkNDBmY2RkZmIwNjAifQ==</vt:lpwstr>
  </property>
</Properties>
</file>