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2019年海口市</w:t>
      </w:r>
      <w:r>
        <w:rPr>
          <w:rFonts w:hint="eastAsia"/>
        </w:rPr>
        <w:t>“情缘共牵手·爱在520”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青年联谊会报名表</w:t>
      </w:r>
    </w:p>
    <w:bookmarkEnd w:id="0"/>
    <w:tbl>
      <w:tblPr>
        <w:tblStyle w:val="4"/>
        <w:tblW w:w="8768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438"/>
        <w:gridCol w:w="935"/>
        <w:gridCol w:w="1550"/>
        <w:gridCol w:w="934"/>
        <w:gridCol w:w="983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ind w:firstLine="12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72"/>
              </w:tabs>
              <w:autoSpaceDN w:val="0"/>
              <w:spacing w:line="240" w:lineRule="atLeast"/>
              <w:ind w:firstLine="300"/>
              <w:jc w:val="left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ab/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籍 贯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身 高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微信号</w:t>
            </w:r>
          </w:p>
        </w:tc>
        <w:tc>
          <w:tcPr>
            <w:tcW w:w="256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现居住地址</w:t>
            </w:r>
          </w:p>
        </w:tc>
        <w:tc>
          <w:tcPr>
            <w:tcW w:w="7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ind w:firstLine="480" w:firstLineChars="200"/>
              <w:jc w:val="both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爱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好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特</w:t>
            </w:r>
          </w:p>
          <w:p>
            <w:pPr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长</w:t>
            </w:r>
          </w:p>
        </w:tc>
        <w:tc>
          <w:tcPr>
            <w:tcW w:w="7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jc w:val="lef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widowControl/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autoSpaceDN w:val="0"/>
              <w:spacing w:line="240" w:lineRule="atLeast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（注：1.此表可自行复印；2.无才艺表演请填“无”。）</w:t>
      </w:r>
    </w:p>
    <w:p>
      <w:pPr>
        <w:rPr>
          <w:rFonts w:hint="eastAsia"/>
        </w:rPr>
      </w:pPr>
    </w:p>
    <w:p>
      <w:pPr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7464"/>
    <w:rsid w:val="4C367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2019-05-10T02:05:00Z</dcterms:created>
  <dc:creator>_回声</dc:creator>
  <cp:lastModifiedBy>_回声</cp:lastModifiedBy>
  <dcterms:modified xsi:type="dcterms:W3CDTF">2019-05-10T02:07:02Z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